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7E01" w:rsidRPr="00836DF2" w:rsidRDefault="00527E01" w:rsidP="00527E01">
      <w:pPr>
        <w:ind w:left="-426"/>
        <w:rPr>
          <w:rFonts w:ascii="Arial" w:hAnsi="Arial" w:cs="Arial"/>
          <w:b/>
          <w:sz w:val="28"/>
          <w:szCs w:val="28"/>
        </w:rPr>
      </w:pPr>
      <w:r w:rsidRPr="00836DF2">
        <w:rPr>
          <w:rFonts w:ascii="Arial" w:hAnsi="Arial" w:cs="Arial"/>
          <w:b/>
          <w:sz w:val="28"/>
          <w:szCs w:val="28"/>
        </w:rPr>
        <w:t>Описание должности</w:t>
      </w:r>
    </w:p>
    <w:p w:rsidR="00527E01" w:rsidRPr="00836DF2" w:rsidRDefault="00527E01" w:rsidP="00527E01">
      <w:pPr>
        <w:spacing w:after="0"/>
        <w:rPr>
          <w:rFonts w:ascii="Arial" w:hAnsi="Arial" w:cs="Arial"/>
          <w:b/>
        </w:rPr>
      </w:pPr>
    </w:p>
    <w:tbl>
      <w:tblPr>
        <w:tblStyle w:val="a3"/>
        <w:tblW w:w="0" w:type="auto"/>
        <w:tblInd w:w="-4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3"/>
        <w:gridCol w:w="5522"/>
      </w:tblGrid>
      <w:tr w:rsidR="00527E01" w:rsidRPr="00836DF2" w:rsidTr="00AA5594">
        <w:tc>
          <w:tcPr>
            <w:tcW w:w="3823" w:type="dxa"/>
          </w:tcPr>
          <w:p w:rsidR="00527E01" w:rsidRPr="00836DF2" w:rsidRDefault="00527E01" w:rsidP="00AA5594">
            <w:pPr>
              <w:rPr>
                <w:rFonts w:ascii="Arial" w:hAnsi="Arial" w:cs="Arial"/>
                <w:b/>
              </w:rPr>
            </w:pPr>
            <w:r w:rsidRPr="00836DF2">
              <w:rPr>
                <w:rFonts w:ascii="Arial" w:hAnsi="Arial" w:cs="Arial"/>
                <w:b/>
              </w:rPr>
              <w:t xml:space="preserve">Название должности: </w:t>
            </w:r>
          </w:p>
        </w:tc>
        <w:tc>
          <w:tcPr>
            <w:tcW w:w="5522" w:type="dxa"/>
          </w:tcPr>
          <w:p w:rsidR="00527E01" w:rsidRPr="00836DF2" w:rsidRDefault="00527E01" w:rsidP="00AA559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Руководитель направления</w:t>
            </w:r>
          </w:p>
        </w:tc>
      </w:tr>
      <w:tr w:rsidR="00527E01" w:rsidRPr="00836DF2" w:rsidTr="00AA5594">
        <w:tc>
          <w:tcPr>
            <w:tcW w:w="3823" w:type="dxa"/>
          </w:tcPr>
          <w:p w:rsidR="00527E01" w:rsidRPr="00836DF2" w:rsidRDefault="00527E01" w:rsidP="00AA5594">
            <w:pPr>
              <w:rPr>
                <w:rFonts w:ascii="Arial" w:hAnsi="Arial" w:cs="Arial"/>
                <w:b/>
              </w:rPr>
            </w:pPr>
            <w:r w:rsidRPr="00836DF2">
              <w:rPr>
                <w:rFonts w:ascii="Arial" w:hAnsi="Arial" w:cs="Arial"/>
                <w:b/>
              </w:rPr>
              <w:t>Структурное подразделение:</w:t>
            </w:r>
          </w:p>
        </w:tc>
        <w:tc>
          <w:tcPr>
            <w:tcW w:w="5522" w:type="dxa"/>
          </w:tcPr>
          <w:p w:rsidR="00527E01" w:rsidRPr="00836DF2" w:rsidRDefault="00527E01" w:rsidP="00AA5594">
            <w:pPr>
              <w:rPr>
                <w:rFonts w:ascii="Arial" w:hAnsi="Arial" w:cs="Arial"/>
              </w:rPr>
            </w:pPr>
            <w:r w:rsidRPr="00836DF2">
              <w:rPr>
                <w:rFonts w:ascii="Arial" w:hAnsi="Arial" w:cs="Arial"/>
              </w:rPr>
              <w:t>Департамент казначейства</w:t>
            </w:r>
          </w:p>
        </w:tc>
      </w:tr>
      <w:tr w:rsidR="00527E01" w:rsidRPr="00836DF2" w:rsidTr="00AA5594">
        <w:tc>
          <w:tcPr>
            <w:tcW w:w="3823" w:type="dxa"/>
          </w:tcPr>
          <w:p w:rsidR="00527E01" w:rsidRPr="00836DF2" w:rsidRDefault="00527E01" w:rsidP="00AA5594">
            <w:pPr>
              <w:rPr>
                <w:rFonts w:ascii="Arial" w:hAnsi="Arial" w:cs="Arial"/>
                <w:b/>
              </w:rPr>
            </w:pPr>
            <w:r w:rsidRPr="00836DF2">
              <w:rPr>
                <w:rFonts w:ascii="Arial" w:hAnsi="Arial" w:cs="Arial"/>
                <w:b/>
              </w:rPr>
              <w:t>Руководитель:</w:t>
            </w:r>
          </w:p>
        </w:tc>
        <w:tc>
          <w:tcPr>
            <w:tcW w:w="5522" w:type="dxa"/>
          </w:tcPr>
          <w:p w:rsidR="00527E01" w:rsidRPr="00836DF2" w:rsidRDefault="00527E01" w:rsidP="00527E0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Начальник отдела управления валютным риском банковской книги</w:t>
            </w:r>
          </w:p>
        </w:tc>
      </w:tr>
      <w:tr w:rsidR="00527E01" w:rsidRPr="00836DF2" w:rsidTr="00AA5594">
        <w:tc>
          <w:tcPr>
            <w:tcW w:w="3823" w:type="dxa"/>
          </w:tcPr>
          <w:p w:rsidR="00527E01" w:rsidRPr="00836DF2" w:rsidRDefault="00527E01" w:rsidP="00AA5594">
            <w:pPr>
              <w:rPr>
                <w:rFonts w:ascii="Arial" w:hAnsi="Arial" w:cs="Arial"/>
                <w:b/>
              </w:rPr>
            </w:pPr>
            <w:r w:rsidRPr="00836DF2">
              <w:rPr>
                <w:rFonts w:ascii="Arial" w:hAnsi="Arial" w:cs="Arial"/>
                <w:b/>
              </w:rPr>
              <w:t>Количество ставок для введения:</w:t>
            </w:r>
          </w:p>
        </w:tc>
        <w:tc>
          <w:tcPr>
            <w:tcW w:w="5522" w:type="dxa"/>
            <w:vAlign w:val="center"/>
          </w:tcPr>
          <w:p w:rsidR="00527E01" w:rsidRPr="00836DF2" w:rsidRDefault="00527E01" w:rsidP="00AA559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</w:tbl>
    <w:p w:rsidR="00527E01" w:rsidRPr="00836DF2" w:rsidRDefault="00527E01" w:rsidP="00527E01">
      <w:pPr>
        <w:spacing w:after="0"/>
        <w:rPr>
          <w:rFonts w:ascii="Arial" w:hAnsi="Arial" w:cs="Arial"/>
          <w:b/>
        </w:rPr>
      </w:pPr>
    </w:p>
    <w:p w:rsidR="00527E01" w:rsidRPr="00836DF2" w:rsidRDefault="00527E01" w:rsidP="00527E01">
      <w:pPr>
        <w:spacing w:after="0"/>
        <w:rPr>
          <w:rFonts w:ascii="Arial" w:hAnsi="Arial" w:cs="Arial"/>
          <w:b/>
        </w:rPr>
      </w:pPr>
    </w:p>
    <w:tbl>
      <w:tblPr>
        <w:tblStyle w:val="a3"/>
        <w:tblW w:w="0" w:type="auto"/>
        <w:tblInd w:w="-4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527E01" w:rsidRPr="00836DF2" w:rsidTr="00AA5594">
        <w:tc>
          <w:tcPr>
            <w:tcW w:w="9345" w:type="dxa"/>
          </w:tcPr>
          <w:p w:rsidR="00527E01" w:rsidRDefault="00527E01" w:rsidP="00AA5594">
            <w:pPr>
              <w:rPr>
                <w:rFonts w:ascii="Arial" w:hAnsi="Arial" w:cs="Arial"/>
                <w:b/>
              </w:rPr>
            </w:pPr>
            <w:r w:rsidRPr="00836DF2">
              <w:rPr>
                <w:rFonts w:ascii="Arial" w:hAnsi="Arial" w:cs="Arial"/>
                <w:b/>
              </w:rPr>
              <w:t>Описание позиции</w:t>
            </w:r>
          </w:p>
          <w:p w:rsidR="006804A6" w:rsidRDefault="006804A6" w:rsidP="00AA5594">
            <w:pPr>
              <w:rPr>
                <w:rFonts w:ascii="Arial" w:hAnsi="Arial" w:cs="Arial"/>
                <w:b/>
              </w:rPr>
            </w:pPr>
          </w:p>
          <w:p w:rsidR="006804A6" w:rsidRPr="006804A6" w:rsidRDefault="006804A6" w:rsidP="00AA559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Поиск обусловлен:</w:t>
            </w:r>
          </w:p>
        </w:tc>
      </w:tr>
      <w:tr w:rsidR="00527E01" w:rsidRPr="00836DF2" w:rsidTr="00AA5594">
        <w:tc>
          <w:tcPr>
            <w:tcW w:w="9345" w:type="dxa"/>
          </w:tcPr>
          <w:p w:rsidR="00527E01" w:rsidRDefault="00527E01" w:rsidP="00AA559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необходимостью в управлении валютным риском на ежедневной основе; </w:t>
            </w:r>
          </w:p>
          <w:p w:rsidR="00527E01" w:rsidRDefault="00527E01" w:rsidP="00AA5594">
            <w:pPr>
              <w:jc w:val="both"/>
              <w:rPr>
                <w:rFonts w:ascii="Arial" w:hAnsi="Arial" w:cs="Arial"/>
              </w:rPr>
            </w:pPr>
            <w:r w:rsidRPr="00F90A5E">
              <w:rPr>
                <w:rFonts w:ascii="Arial" w:hAnsi="Arial" w:cs="Arial"/>
              </w:rPr>
              <w:t xml:space="preserve">- </w:t>
            </w:r>
            <w:r>
              <w:rPr>
                <w:rFonts w:ascii="Arial" w:hAnsi="Arial" w:cs="Arial"/>
              </w:rPr>
              <w:t>увеличением количества оцениваемых валют</w:t>
            </w:r>
            <w:r w:rsidR="006804A6">
              <w:rPr>
                <w:rFonts w:ascii="Arial" w:hAnsi="Arial" w:cs="Arial"/>
              </w:rPr>
              <w:t xml:space="preserve"> и сделок</w:t>
            </w:r>
            <w:r>
              <w:rPr>
                <w:rFonts w:ascii="Arial" w:hAnsi="Arial" w:cs="Arial"/>
              </w:rPr>
              <w:t xml:space="preserve"> – контроль валютного риска при расширении функционала Банка в китайских юанях и других валютах;</w:t>
            </w:r>
          </w:p>
          <w:p w:rsidR="00527E01" w:rsidRDefault="00527E01" w:rsidP="00AA559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 необходимостью построения компонентной системы управления валютным риском (включая идентификацию, измерение, управление и контроль);</w:t>
            </w:r>
          </w:p>
          <w:p w:rsidR="00527E01" w:rsidRPr="00F90A5E" w:rsidRDefault="00527E01" w:rsidP="00AA5594">
            <w:pPr>
              <w:jc w:val="both"/>
              <w:rPr>
                <w:rFonts w:ascii="Arial" w:hAnsi="Arial" w:cs="Arial"/>
              </w:rPr>
            </w:pPr>
          </w:p>
        </w:tc>
      </w:tr>
    </w:tbl>
    <w:tbl>
      <w:tblPr>
        <w:tblStyle w:val="a3"/>
        <w:tblpPr w:leftFromText="180" w:rightFromText="180" w:vertAnchor="text" w:horzAnchor="margin" w:tblpX="-431" w:tblpY="160"/>
        <w:tblOverlap w:val="never"/>
        <w:tblW w:w="93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1"/>
      </w:tblGrid>
      <w:tr w:rsidR="00527E01" w:rsidRPr="00836DF2" w:rsidTr="006804A6">
        <w:trPr>
          <w:trHeight w:val="2410"/>
        </w:trPr>
        <w:tc>
          <w:tcPr>
            <w:tcW w:w="9351" w:type="dxa"/>
          </w:tcPr>
          <w:p w:rsidR="00527E01" w:rsidRDefault="00527E01" w:rsidP="00527E01">
            <w:pPr>
              <w:rPr>
                <w:rFonts w:ascii="Arial" w:hAnsi="Arial" w:cs="Arial"/>
                <w:b/>
              </w:rPr>
            </w:pPr>
            <w:r w:rsidRPr="00836DF2">
              <w:rPr>
                <w:rFonts w:ascii="Arial" w:hAnsi="Arial" w:cs="Arial"/>
                <w:b/>
              </w:rPr>
              <w:t>Должностные обязанности</w:t>
            </w:r>
          </w:p>
          <w:p w:rsidR="00B71C82" w:rsidRPr="00B71C82" w:rsidRDefault="00B71C82" w:rsidP="00B71C82">
            <w:pPr>
              <w:numPr>
                <w:ilvl w:val="0"/>
                <w:numId w:val="1"/>
              </w:numPr>
              <w:ind w:left="284" w:hanging="284"/>
              <w:rPr>
                <w:rFonts w:ascii="Arial" w:hAnsi="Arial" w:cs="Arial"/>
              </w:rPr>
            </w:pPr>
            <w:r w:rsidRPr="00B71C82">
              <w:rPr>
                <w:rFonts w:ascii="Arial" w:hAnsi="Arial" w:cs="Arial"/>
              </w:rPr>
              <w:t>Улучшение моделей и ускорение расчета открытой валютной позиции банковской книги;</w:t>
            </w:r>
          </w:p>
          <w:p w:rsidR="00B71C82" w:rsidRPr="00B71C82" w:rsidRDefault="00B71C82" w:rsidP="00B71C82">
            <w:pPr>
              <w:numPr>
                <w:ilvl w:val="0"/>
                <w:numId w:val="1"/>
              </w:numPr>
              <w:ind w:left="284" w:hanging="284"/>
              <w:rPr>
                <w:rFonts w:ascii="Arial" w:hAnsi="Arial" w:cs="Arial"/>
              </w:rPr>
            </w:pPr>
            <w:r w:rsidRPr="00B71C82">
              <w:rPr>
                <w:rFonts w:ascii="Arial" w:hAnsi="Arial" w:cs="Arial"/>
              </w:rPr>
              <w:t>Разбор валютной переоценки банковской книги за каждый день;</w:t>
            </w:r>
          </w:p>
          <w:p w:rsidR="00B71C82" w:rsidRPr="00B71C82" w:rsidRDefault="00B71C82" w:rsidP="00B71C82">
            <w:pPr>
              <w:numPr>
                <w:ilvl w:val="0"/>
                <w:numId w:val="1"/>
              </w:numPr>
              <w:ind w:left="284" w:hanging="284"/>
              <w:rPr>
                <w:rFonts w:ascii="Arial" w:hAnsi="Arial" w:cs="Arial"/>
              </w:rPr>
            </w:pPr>
            <w:r w:rsidRPr="00B71C82">
              <w:rPr>
                <w:rFonts w:ascii="Arial" w:hAnsi="Arial" w:cs="Arial"/>
              </w:rPr>
              <w:t>Построение новых процессов и оптимизация уже существующих по управлению валютным риском при совершении новых валютных сделок или внедрении новых продуктов;</w:t>
            </w:r>
          </w:p>
          <w:p w:rsidR="00B71C82" w:rsidRPr="00B71C82" w:rsidRDefault="00B71C82" w:rsidP="00B71C82">
            <w:pPr>
              <w:numPr>
                <w:ilvl w:val="0"/>
                <w:numId w:val="1"/>
              </w:numPr>
              <w:ind w:left="284" w:hanging="284"/>
              <w:rPr>
                <w:rFonts w:ascii="Arial" w:hAnsi="Arial" w:cs="Arial"/>
              </w:rPr>
            </w:pPr>
            <w:r w:rsidRPr="00B71C82">
              <w:rPr>
                <w:rFonts w:ascii="Arial" w:hAnsi="Arial" w:cs="Arial"/>
              </w:rPr>
              <w:t>Подготовка материалов по валютному риску на комитет;</w:t>
            </w:r>
          </w:p>
          <w:p w:rsidR="00B71C82" w:rsidRPr="00B71C82" w:rsidRDefault="00B71C82" w:rsidP="00B71C82">
            <w:pPr>
              <w:numPr>
                <w:ilvl w:val="0"/>
                <w:numId w:val="1"/>
              </w:numPr>
              <w:ind w:left="284" w:hanging="284"/>
              <w:rPr>
                <w:rFonts w:ascii="Arial" w:hAnsi="Arial" w:cs="Arial"/>
              </w:rPr>
            </w:pPr>
            <w:r w:rsidRPr="00B71C82">
              <w:rPr>
                <w:rFonts w:ascii="Arial" w:hAnsi="Arial" w:cs="Arial"/>
              </w:rPr>
              <w:t>Ведение коммуникации с финансовыми институтами и внешними контрагентами, включая ЦБ и рейтинговые агентства, по направлению валютного риска;</w:t>
            </w:r>
          </w:p>
          <w:p w:rsidR="00B71C82" w:rsidRPr="00B71C82" w:rsidRDefault="00B71C82" w:rsidP="00B71C82">
            <w:pPr>
              <w:numPr>
                <w:ilvl w:val="0"/>
                <w:numId w:val="1"/>
              </w:numPr>
              <w:ind w:left="284" w:hanging="284"/>
              <w:rPr>
                <w:rFonts w:ascii="Arial" w:hAnsi="Arial" w:cs="Arial"/>
              </w:rPr>
            </w:pPr>
            <w:r w:rsidRPr="00B71C82">
              <w:rPr>
                <w:rFonts w:ascii="Arial" w:hAnsi="Arial" w:cs="Arial"/>
              </w:rPr>
              <w:t>Прогнозирование позиции на горизонте бизнес-плана;</w:t>
            </w:r>
          </w:p>
          <w:p w:rsidR="00B71C82" w:rsidRPr="00B71C82" w:rsidRDefault="00B71C82" w:rsidP="00B71C82">
            <w:pPr>
              <w:numPr>
                <w:ilvl w:val="0"/>
                <w:numId w:val="1"/>
              </w:numPr>
              <w:ind w:left="284" w:hanging="284"/>
              <w:rPr>
                <w:rFonts w:ascii="Arial" w:hAnsi="Arial" w:cs="Arial"/>
              </w:rPr>
            </w:pPr>
            <w:r w:rsidRPr="00B71C82">
              <w:rPr>
                <w:rFonts w:ascii="Arial" w:hAnsi="Arial" w:cs="Arial"/>
              </w:rPr>
              <w:t>Разработка внутренних нормативных документов, согласование и утверждение с другими подразделениями Банка;</w:t>
            </w:r>
          </w:p>
          <w:p w:rsidR="00527E01" w:rsidRPr="006804A6" w:rsidRDefault="00B71C82" w:rsidP="00B71C82">
            <w:pPr>
              <w:numPr>
                <w:ilvl w:val="0"/>
                <w:numId w:val="1"/>
              </w:numPr>
              <w:ind w:left="284" w:hanging="284"/>
              <w:rPr>
                <w:rFonts w:ascii="Arial" w:hAnsi="Arial" w:cs="Arial"/>
              </w:rPr>
            </w:pPr>
            <w:r w:rsidRPr="00B71C82">
              <w:rPr>
                <w:rFonts w:ascii="Arial" w:hAnsi="Arial" w:cs="Arial"/>
              </w:rPr>
              <w:t>Поиск и внедрение новых источников данных, автоматизация расчета позиции и финансового результата.</w:t>
            </w:r>
          </w:p>
        </w:tc>
      </w:tr>
      <w:tr w:rsidR="00527E01" w:rsidRPr="00836DF2" w:rsidTr="00AA5594">
        <w:tc>
          <w:tcPr>
            <w:tcW w:w="9351" w:type="dxa"/>
          </w:tcPr>
          <w:p w:rsidR="00527E01" w:rsidRPr="00D56DB8" w:rsidRDefault="00527E01" w:rsidP="00AA5594">
            <w:pPr>
              <w:ind w:left="284"/>
              <w:rPr>
                <w:rFonts w:ascii="Arial" w:hAnsi="Arial" w:cs="Arial"/>
              </w:rPr>
            </w:pPr>
          </w:p>
        </w:tc>
      </w:tr>
    </w:tbl>
    <w:p w:rsidR="00527E01" w:rsidRPr="00836DF2" w:rsidRDefault="00527E01" w:rsidP="00527E01">
      <w:pPr>
        <w:spacing w:after="0"/>
        <w:jc w:val="both"/>
        <w:rPr>
          <w:rFonts w:ascii="Arial" w:hAnsi="Arial" w:cs="Arial"/>
          <w:b/>
        </w:rPr>
      </w:pPr>
    </w:p>
    <w:tbl>
      <w:tblPr>
        <w:tblStyle w:val="a3"/>
        <w:tblW w:w="0" w:type="auto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527E01" w:rsidRPr="00836DF2" w:rsidTr="00AA5594">
        <w:trPr>
          <w:trHeight w:val="405"/>
        </w:trPr>
        <w:tc>
          <w:tcPr>
            <w:tcW w:w="9345" w:type="dxa"/>
          </w:tcPr>
          <w:p w:rsidR="00527E01" w:rsidRPr="00836DF2" w:rsidRDefault="00527E01" w:rsidP="00AA5594">
            <w:pPr>
              <w:rPr>
                <w:rFonts w:ascii="Arial" w:hAnsi="Arial" w:cs="Arial"/>
                <w:b/>
              </w:rPr>
            </w:pPr>
            <w:r w:rsidRPr="00836DF2">
              <w:rPr>
                <w:rFonts w:ascii="Arial" w:hAnsi="Arial" w:cs="Arial"/>
                <w:b/>
              </w:rPr>
              <w:t>Профиль кандидата</w:t>
            </w:r>
          </w:p>
          <w:p w:rsidR="00527E01" w:rsidRDefault="00527E01" w:rsidP="00AA5594">
            <w:pPr>
              <w:numPr>
                <w:ilvl w:val="0"/>
                <w:numId w:val="1"/>
              </w:numPr>
              <w:ind w:left="284" w:hanging="284"/>
              <w:rPr>
                <w:rFonts w:ascii="Arial" w:hAnsi="Arial" w:cs="Arial"/>
              </w:rPr>
            </w:pPr>
            <w:r w:rsidRPr="00D57C20">
              <w:rPr>
                <w:rFonts w:ascii="Arial" w:hAnsi="Arial" w:cs="Arial"/>
              </w:rPr>
              <w:t xml:space="preserve">Опыт работы </w:t>
            </w:r>
            <w:r>
              <w:rPr>
                <w:rFonts w:ascii="Arial" w:hAnsi="Arial" w:cs="Arial"/>
              </w:rPr>
              <w:t>по направлению валютного риска более 2-х лет</w:t>
            </w:r>
            <w:r w:rsidRPr="00D57C20">
              <w:rPr>
                <w:rFonts w:ascii="Arial" w:hAnsi="Arial" w:cs="Arial"/>
              </w:rPr>
              <w:t>;</w:t>
            </w:r>
          </w:p>
          <w:p w:rsidR="006804A6" w:rsidRPr="00D57C20" w:rsidRDefault="006804A6" w:rsidP="006804A6">
            <w:pPr>
              <w:numPr>
                <w:ilvl w:val="0"/>
                <w:numId w:val="1"/>
              </w:numPr>
              <w:ind w:left="284" w:hanging="284"/>
              <w:rPr>
                <w:rFonts w:ascii="Arial" w:hAnsi="Arial" w:cs="Arial"/>
                <w:b/>
              </w:rPr>
            </w:pPr>
            <w:r w:rsidRPr="00D57C20">
              <w:rPr>
                <w:rFonts w:ascii="Arial" w:hAnsi="Arial" w:cs="Arial"/>
              </w:rPr>
              <w:t>Высшее образование (</w:t>
            </w:r>
            <w:proofErr w:type="spellStart"/>
            <w:r w:rsidRPr="00D57C20">
              <w:rPr>
                <w:rFonts w:ascii="Arial" w:hAnsi="Arial" w:cs="Arial"/>
              </w:rPr>
              <w:t>бакалавриат</w:t>
            </w:r>
            <w:proofErr w:type="spellEnd"/>
            <w:r w:rsidRPr="00D57C20">
              <w:rPr>
                <w:rFonts w:ascii="Arial" w:hAnsi="Arial" w:cs="Arial"/>
              </w:rPr>
              <w:t xml:space="preserve">, </w:t>
            </w:r>
            <w:proofErr w:type="spellStart"/>
            <w:r w:rsidRPr="00D57C20">
              <w:rPr>
                <w:rFonts w:ascii="Arial" w:hAnsi="Arial" w:cs="Arial"/>
              </w:rPr>
              <w:t>специалитет</w:t>
            </w:r>
            <w:proofErr w:type="spellEnd"/>
            <w:r w:rsidRPr="00D57C20">
              <w:rPr>
                <w:rFonts w:ascii="Arial" w:hAnsi="Arial" w:cs="Arial"/>
              </w:rPr>
              <w:t xml:space="preserve">, магистратура), преимущественно </w:t>
            </w:r>
            <w:r w:rsidRPr="00836DF2">
              <w:rPr>
                <w:rFonts w:ascii="Arial" w:hAnsi="Arial" w:cs="Arial"/>
              </w:rPr>
              <w:t xml:space="preserve">по </w:t>
            </w:r>
            <w:r>
              <w:rPr>
                <w:rFonts w:ascii="Arial" w:hAnsi="Arial" w:cs="Arial"/>
              </w:rPr>
              <w:t xml:space="preserve">техническим </w:t>
            </w:r>
            <w:r w:rsidRPr="00836DF2">
              <w:rPr>
                <w:rFonts w:ascii="Arial" w:hAnsi="Arial" w:cs="Arial"/>
              </w:rPr>
              <w:t>специальност</w:t>
            </w:r>
            <w:r>
              <w:rPr>
                <w:rFonts w:ascii="Arial" w:hAnsi="Arial" w:cs="Arial"/>
              </w:rPr>
              <w:t xml:space="preserve">ям, «экономика и финансы», «корпоративные финансы» или «банковское дело», </w:t>
            </w:r>
          </w:p>
          <w:p w:rsidR="006804A6" w:rsidRPr="00BA42E2" w:rsidRDefault="006804A6" w:rsidP="006804A6">
            <w:pPr>
              <w:numPr>
                <w:ilvl w:val="0"/>
                <w:numId w:val="1"/>
              </w:numPr>
              <w:ind w:left="284" w:hanging="284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ВУЗы: РЭШ, МИЭФ ВШЭ, Экономический ф-</w:t>
            </w:r>
            <w:proofErr w:type="spellStart"/>
            <w:r>
              <w:rPr>
                <w:rFonts w:ascii="Arial" w:hAnsi="Arial" w:cs="Arial"/>
              </w:rPr>
              <w:t>тет</w:t>
            </w:r>
            <w:proofErr w:type="spellEnd"/>
            <w:r>
              <w:rPr>
                <w:rFonts w:ascii="Arial" w:hAnsi="Arial" w:cs="Arial"/>
              </w:rPr>
              <w:t xml:space="preserve"> ВШЭ, ВМК МГУ, </w:t>
            </w:r>
            <w:proofErr w:type="gramStart"/>
            <w:r>
              <w:rPr>
                <w:rFonts w:ascii="Arial" w:hAnsi="Arial" w:cs="Arial"/>
              </w:rPr>
              <w:t>Мех-Мат</w:t>
            </w:r>
            <w:proofErr w:type="gramEnd"/>
            <w:r>
              <w:rPr>
                <w:rFonts w:ascii="Arial" w:hAnsi="Arial" w:cs="Arial"/>
              </w:rPr>
              <w:t xml:space="preserve"> МГУ, МФТИ, так же другие университеты из </w:t>
            </w:r>
            <w:r>
              <w:rPr>
                <w:rFonts w:ascii="Arial" w:hAnsi="Arial" w:cs="Arial"/>
                <w:lang w:val="en-US"/>
              </w:rPr>
              <w:t>TOP</w:t>
            </w:r>
            <w:r>
              <w:rPr>
                <w:rFonts w:ascii="Arial" w:hAnsi="Arial" w:cs="Arial"/>
              </w:rPr>
              <w:t>-10;</w:t>
            </w:r>
          </w:p>
          <w:p w:rsidR="006804A6" w:rsidRPr="00BA42E2" w:rsidRDefault="006804A6" w:rsidP="006804A6">
            <w:pPr>
              <w:numPr>
                <w:ilvl w:val="0"/>
                <w:numId w:val="1"/>
              </w:numPr>
              <w:ind w:left="284" w:hanging="284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Продвинутое знание </w:t>
            </w:r>
            <w:r>
              <w:rPr>
                <w:rFonts w:ascii="Arial" w:hAnsi="Arial" w:cs="Arial"/>
                <w:lang w:val="en-US"/>
              </w:rPr>
              <w:t>Excel</w:t>
            </w:r>
            <w:r>
              <w:rPr>
                <w:rFonts w:ascii="Arial" w:hAnsi="Arial" w:cs="Arial"/>
              </w:rPr>
              <w:t>,</w:t>
            </w:r>
            <w:r w:rsidRPr="00527E01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lang w:val="en-US"/>
              </w:rPr>
              <w:t>PowerPoint</w:t>
            </w:r>
            <w:r w:rsidRPr="00527E01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 xml:space="preserve"> желательно знание </w:t>
            </w:r>
            <w:r>
              <w:rPr>
                <w:rFonts w:ascii="Arial" w:hAnsi="Arial" w:cs="Arial"/>
                <w:lang w:val="en-US"/>
              </w:rPr>
              <w:t>SQL</w:t>
            </w:r>
            <w:r w:rsidRPr="00BA42E2">
              <w:rPr>
                <w:rFonts w:ascii="Arial" w:hAnsi="Arial" w:cs="Arial"/>
              </w:rPr>
              <w:t>;</w:t>
            </w:r>
          </w:p>
          <w:p w:rsidR="006804A6" w:rsidRPr="00BA42E2" w:rsidRDefault="006804A6" w:rsidP="006804A6">
            <w:pPr>
              <w:numPr>
                <w:ilvl w:val="0"/>
                <w:numId w:val="1"/>
              </w:numPr>
              <w:ind w:left="284" w:hanging="284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Знание особенностей основных банковских продуктов и принципов моделирования</w:t>
            </w:r>
            <w:r w:rsidRPr="00BA42E2">
              <w:rPr>
                <w:rFonts w:ascii="Arial" w:hAnsi="Arial" w:cs="Arial"/>
              </w:rPr>
              <w:t>;</w:t>
            </w:r>
          </w:p>
          <w:p w:rsidR="006804A6" w:rsidRPr="006804A6" w:rsidRDefault="006804A6" w:rsidP="006804A6">
            <w:pPr>
              <w:numPr>
                <w:ilvl w:val="0"/>
                <w:numId w:val="1"/>
              </w:numPr>
              <w:ind w:left="284" w:hanging="28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Высокая стрессоустойчивость, коммуникабельность</w:t>
            </w:r>
            <w:r w:rsidRPr="0087345A">
              <w:rPr>
                <w:rFonts w:ascii="Arial" w:hAnsi="Arial" w:cs="Arial"/>
              </w:rPr>
              <w:t xml:space="preserve">, </w:t>
            </w:r>
            <w:r>
              <w:rPr>
                <w:rFonts w:ascii="Arial" w:hAnsi="Arial" w:cs="Arial"/>
              </w:rPr>
              <w:t xml:space="preserve">умение работать в команде, </w:t>
            </w:r>
            <w:r w:rsidRPr="0087345A">
              <w:rPr>
                <w:rFonts w:ascii="Arial" w:hAnsi="Arial" w:cs="Arial"/>
              </w:rPr>
              <w:t>обучаемость.</w:t>
            </w:r>
          </w:p>
          <w:p w:rsidR="00527E01" w:rsidRDefault="00527E01" w:rsidP="00527E01">
            <w:pPr>
              <w:numPr>
                <w:ilvl w:val="0"/>
                <w:numId w:val="1"/>
              </w:numPr>
              <w:ind w:left="284" w:hanging="284"/>
              <w:rPr>
                <w:rFonts w:ascii="Arial" w:hAnsi="Arial" w:cs="Arial"/>
              </w:rPr>
            </w:pPr>
            <w:r w:rsidRPr="00527E01">
              <w:rPr>
                <w:rFonts w:ascii="Arial" w:hAnsi="Arial" w:cs="Arial"/>
              </w:rPr>
              <w:t>Понимание методологии расчета и инструментов управления в</w:t>
            </w:r>
            <w:r>
              <w:rPr>
                <w:rFonts w:ascii="Arial" w:hAnsi="Arial" w:cs="Arial"/>
              </w:rPr>
              <w:t>алютным риском банковской книги</w:t>
            </w:r>
            <w:r w:rsidRPr="00527E01">
              <w:rPr>
                <w:rFonts w:ascii="Arial" w:hAnsi="Arial" w:cs="Arial"/>
              </w:rPr>
              <w:t>;</w:t>
            </w:r>
          </w:p>
          <w:p w:rsidR="00527E01" w:rsidRDefault="00527E01" w:rsidP="00527E01">
            <w:pPr>
              <w:numPr>
                <w:ilvl w:val="0"/>
                <w:numId w:val="1"/>
              </w:numPr>
              <w:ind w:left="284" w:hanging="28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Готовность к самостоятельному курированию проектов, готовность лидировать команду в определенных проектах и брать на себя ответственность за принятие решений по сделкам</w:t>
            </w:r>
            <w:r w:rsidRPr="00527E01">
              <w:rPr>
                <w:rFonts w:ascii="Arial" w:hAnsi="Arial" w:cs="Arial"/>
              </w:rPr>
              <w:t>;</w:t>
            </w:r>
          </w:p>
          <w:p w:rsidR="00527E01" w:rsidRPr="00527E01" w:rsidRDefault="00527E01" w:rsidP="00527E01">
            <w:pPr>
              <w:numPr>
                <w:ilvl w:val="0"/>
                <w:numId w:val="1"/>
              </w:numPr>
              <w:ind w:left="284" w:hanging="28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Базовое понимание концепций разделения банковской и торговой книг</w:t>
            </w:r>
            <w:r w:rsidRPr="00527E01">
              <w:rPr>
                <w:rFonts w:ascii="Arial" w:hAnsi="Arial" w:cs="Arial"/>
              </w:rPr>
              <w:t>;</w:t>
            </w:r>
          </w:p>
          <w:p w:rsidR="00527E01" w:rsidRPr="00D57C20" w:rsidRDefault="00527E01" w:rsidP="00527E01">
            <w:pPr>
              <w:numPr>
                <w:ilvl w:val="0"/>
                <w:numId w:val="1"/>
              </w:numPr>
              <w:ind w:left="284" w:hanging="28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Понимание точек пересечения со смежными подразделениями Банка (Департамент Финансов, Дирекция Рисков, Инвестиционный бизнес) в управлении валютным риском</w:t>
            </w:r>
            <w:r w:rsidRPr="00527E01">
              <w:rPr>
                <w:rFonts w:ascii="Arial" w:hAnsi="Arial" w:cs="Arial"/>
              </w:rPr>
              <w:t>;</w:t>
            </w:r>
          </w:p>
          <w:p w:rsidR="00460ACB" w:rsidRDefault="00460ACB" w:rsidP="00460ACB">
            <w:pPr>
              <w:rPr>
                <w:rFonts w:ascii="Arial" w:hAnsi="Arial" w:cs="Arial"/>
              </w:rPr>
            </w:pPr>
          </w:p>
          <w:p w:rsidR="00460ACB" w:rsidRDefault="00460ACB" w:rsidP="00460ACB">
            <w:pPr>
              <w:rPr>
                <w:rFonts w:ascii="Arial" w:hAnsi="Arial" w:cs="Arial"/>
                <w:b/>
              </w:rPr>
            </w:pPr>
            <w:r w:rsidRPr="00460ACB">
              <w:rPr>
                <w:rFonts w:ascii="Arial" w:hAnsi="Arial" w:cs="Arial"/>
                <w:b/>
              </w:rPr>
              <w:t>Что мы предлагаем:</w:t>
            </w:r>
          </w:p>
          <w:p w:rsidR="006B4F78" w:rsidRPr="006B4F78" w:rsidRDefault="006B4F78" w:rsidP="006B4F78">
            <w:pPr>
              <w:numPr>
                <w:ilvl w:val="0"/>
                <w:numId w:val="1"/>
              </w:numPr>
              <w:ind w:left="284" w:hanging="284"/>
              <w:rPr>
                <w:rFonts w:ascii="Arial" w:hAnsi="Arial" w:cs="Arial"/>
              </w:rPr>
            </w:pPr>
            <w:r w:rsidRPr="006B4F78">
              <w:rPr>
                <w:rFonts w:ascii="Arial" w:hAnsi="Arial" w:cs="Arial"/>
              </w:rPr>
              <w:t>Конкурентная заработная плата + нефиксированная премия по результатам работы за год;</w:t>
            </w:r>
          </w:p>
          <w:p w:rsidR="006B4F78" w:rsidRPr="006B4F78" w:rsidRDefault="006B4F78" w:rsidP="006B4F78">
            <w:pPr>
              <w:numPr>
                <w:ilvl w:val="0"/>
                <w:numId w:val="1"/>
              </w:numPr>
              <w:ind w:left="284" w:hanging="28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</w:t>
            </w:r>
            <w:r w:rsidRPr="006B4F78">
              <w:rPr>
                <w:rFonts w:ascii="Arial" w:hAnsi="Arial" w:cs="Arial"/>
              </w:rPr>
              <w:t>омфортабельное рабочее место в Москва-сити с парковкой в здании офиса;</w:t>
            </w:r>
          </w:p>
          <w:p w:rsidR="006B4F78" w:rsidRPr="006B4F78" w:rsidRDefault="006B4F78" w:rsidP="006B4F78">
            <w:pPr>
              <w:numPr>
                <w:ilvl w:val="0"/>
                <w:numId w:val="1"/>
              </w:numPr>
              <w:ind w:left="284" w:hanging="284"/>
              <w:rPr>
                <w:rFonts w:ascii="Arial" w:hAnsi="Arial" w:cs="Arial"/>
              </w:rPr>
            </w:pPr>
            <w:r w:rsidRPr="006B4F78">
              <w:rPr>
                <w:rFonts w:ascii="Arial" w:hAnsi="Arial" w:cs="Arial"/>
              </w:rPr>
              <w:t>Обучения в очном формате по профильным направлениям несколько раз в год, в том числе, с оплачиваемым проживанием;</w:t>
            </w:r>
          </w:p>
          <w:p w:rsidR="006B4F78" w:rsidRPr="006B4F78" w:rsidRDefault="006B4F78" w:rsidP="006B4F78">
            <w:pPr>
              <w:numPr>
                <w:ilvl w:val="0"/>
                <w:numId w:val="1"/>
              </w:numPr>
              <w:ind w:left="284" w:hanging="284"/>
              <w:rPr>
                <w:rFonts w:ascii="Arial" w:hAnsi="Arial" w:cs="Arial"/>
              </w:rPr>
            </w:pPr>
            <w:r w:rsidRPr="006B4F78">
              <w:rPr>
                <w:rFonts w:ascii="Arial" w:hAnsi="Arial" w:cs="Arial"/>
              </w:rPr>
              <w:t>Участие в профильных форумах;</w:t>
            </w:r>
          </w:p>
          <w:p w:rsidR="00460ACB" w:rsidRPr="00460ACB" w:rsidRDefault="006B4F78" w:rsidP="006B4F78">
            <w:pPr>
              <w:numPr>
                <w:ilvl w:val="0"/>
                <w:numId w:val="1"/>
              </w:numPr>
              <w:ind w:left="284" w:hanging="284"/>
              <w:rPr>
                <w:rFonts w:ascii="Arial" w:hAnsi="Arial" w:cs="Arial"/>
                <w:b/>
              </w:rPr>
            </w:pPr>
            <w:bookmarkStart w:id="0" w:name="_GoBack"/>
            <w:bookmarkEnd w:id="0"/>
            <w:r w:rsidRPr="006B4F78">
              <w:rPr>
                <w:rFonts w:ascii="Arial" w:hAnsi="Arial" w:cs="Arial"/>
              </w:rPr>
              <w:t>Большая вовлеченность в процессы работы не только Департамента Казначейства, возможность обучиться большому количеству навыков (в том числе публичные выступления на комитетах и форумах, обучение по валютному риску).</w:t>
            </w:r>
          </w:p>
        </w:tc>
      </w:tr>
    </w:tbl>
    <w:p w:rsidR="00527E01" w:rsidRPr="00836DF2" w:rsidRDefault="00527E01" w:rsidP="00527E01">
      <w:pPr>
        <w:pStyle w:val="a4"/>
        <w:spacing w:after="0" w:line="240" w:lineRule="auto"/>
        <w:rPr>
          <w:rFonts w:ascii="Arial" w:hAnsi="Arial" w:cs="Arial"/>
        </w:rPr>
      </w:pPr>
    </w:p>
    <w:p w:rsidR="00AD7C1E" w:rsidRDefault="006B4F78"/>
    <w:sectPr w:rsidR="00AD7C1E" w:rsidSect="006703B0">
      <w:headerReference w:type="default" r:id="rId7"/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6B4F78">
      <w:pPr>
        <w:spacing w:after="0" w:line="240" w:lineRule="auto"/>
      </w:pPr>
      <w:r>
        <w:separator/>
      </w:r>
    </w:p>
  </w:endnote>
  <w:endnote w:type="continuationSeparator" w:id="0">
    <w:p w:rsidR="00000000" w:rsidRDefault="006B4F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6B4F78">
      <w:pPr>
        <w:spacing w:after="0" w:line="240" w:lineRule="auto"/>
      </w:pPr>
      <w:r>
        <w:separator/>
      </w:r>
    </w:p>
  </w:footnote>
  <w:footnote w:type="continuationSeparator" w:id="0">
    <w:p w:rsidR="00000000" w:rsidRDefault="006B4F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7BB5" w:rsidRDefault="00460ACB" w:rsidP="00D20737">
    <w:pPr>
      <w:pStyle w:val="a5"/>
      <w:tabs>
        <w:tab w:val="clear" w:pos="9355"/>
        <w:tab w:val="right" w:pos="8789"/>
      </w:tabs>
      <w:ind w:right="566"/>
      <w:jc w:val="right"/>
    </w:pPr>
    <w:r>
      <w:rPr>
        <w:noProof/>
        <w:lang w:eastAsia="ru-RU"/>
      </w:rPr>
      <w:drawing>
        <wp:inline distT="0" distB="0" distL="0" distR="0" wp14:anchorId="1CE15CBF" wp14:editId="0CAFDA37">
          <wp:extent cx="1019175" cy="180975"/>
          <wp:effectExtent l="0" t="0" r="9525" b="9525"/>
          <wp:docPr id="5" name="Рисунок 10" descr="Лого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Рисунок 10" descr="Лого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9175" cy="180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402BC2"/>
    <w:multiLevelType w:val="hybridMultilevel"/>
    <w:tmpl w:val="CF269B5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E01"/>
    <w:rsid w:val="000F083F"/>
    <w:rsid w:val="003F24A9"/>
    <w:rsid w:val="00427F4D"/>
    <w:rsid w:val="00460ACB"/>
    <w:rsid w:val="00527E01"/>
    <w:rsid w:val="00612F84"/>
    <w:rsid w:val="006804A6"/>
    <w:rsid w:val="006B4F78"/>
    <w:rsid w:val="00B71C82"/>
    <w:rsid w:val="00BA5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2F3287"/>
  <w15:chartTrackingRefBased/>
  <w15:docId w15:val="{168AE5D9-5C3F-486F-8E1D-12F7B4FC4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7E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27E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27E0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27E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E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450</Words>
  <Characters>2567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МКБ Банк</Company>
  <LinksUpToDate>false</LinksUpToDate>
  <CharactersWithSpaces>3011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Лиджиев Чингиз Олегович</dc:creator>
  <cp:keywords/>
  <dc:description/>
  <cp:lastModifiedBy>Лиджиев Чингиз Олегович</cp:lastModifiedBy>
  <cp:revision>4</cp:revision>
  <dcterms:created xsi:type="dcterms:W3CDTF">2023-10-06T08:48:00Z</dcterms:created>
  <dcterms:modified xsi:type="dcterms:W3CDTF">2023-10-06T08:53:00Z</dcterms:modified>
</cp:coreProperties>
</file>